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/>
      </w:pPr>
      <w:r w:rsidDel="00000000" w:rsidR="00000000" w:rsidRPr="00000000">
        <w:rPr>
          <w:rtl w:val="0"/>
        </w:rPr>
        <w:t xml:space="preserve">0INFORME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0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4162.010.26.1.5134-2025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Pablo Jose Palacios Hinestroza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eukvc1sjgymd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1077428114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31/12/2025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1077538889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8823435672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realicé esta actividad en el periodo presente.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en el registro de asistencia a las sesiones de clase, entrenamientos, jornadas y demás actividades programadas, utilizando el formato institucional en el SIDER. El registro fue diligenciado con la información correspondiente a fecha, nombres y apellidos de los participantes, fechas de inscripción, observación y demás datos. Garantizando así un control organizado y verificable de la asistencia, organizándolo de manera oportuna, permitiendo evidenciar la participación de los beneficiarios y cumplir con los lineamientos establecidos por la entidad.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realicé esta actividad en el periodo presente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realizando la carga de los documentos en los drives correspondientes, donde se refleja de forma clara, completa y organizada el cumplimiento mensual del cargue de información en el Sistema de Gestión de la Calidad. Con la actualización permanente de los archivos y la verificación de cada proceso, se confirma que la información fue gestionada de manera adecuada, oportuna y acorde con las directrices institucionales, facilitando la supervisión de los procedimientos internos, fortalece la trazabilidad de las actividades desarrolladas y aporta transparencia y precisión, garantizando un control eficiente sobre el flujo de información y el cumplimiento de las responsabilidades asignadas.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una variedad de contenidos orientados a la actividad física y al bienestar, incluyendo juegos pedagógicos, dinámicas de reconocimiento corporal, prácticas de movimientos básicos y ejercicios de orientación espacial. Estas acciones se desarrollaron durante varias jornadas con los beneficiarios del programa, promoviendo una participación activa y continua. Del mismo modo, se fomentó la interacción entre los asistentes, fortaleciendo el compañerismo, la cooperación y la integración dentro de la Institución Educativa 20 de Julio, aportando al desarrollo integral de los participantes.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https://drive.google.com/drive/folders/12XOBQ20FlQW762uqmvSDE13PFQ6j1zWn?usp=drive_link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110492</wp:posOffset>
                  </wp:positionH>
                  <wp:positionV relativeFrom="paragraph">
                    <wp:posOffset>-5078</wp:posOffset>
                  </wp:positionV>
                  <wp:extent cx="1272540" cy="320040"/>
                  <wp:effectExtent b="0" l="0" r="0" t="0"/>
                  <wp:wrapNone/>
                  <wp:docPr id="194227205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40" cy="3200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67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vortaltextarea" w:customStyle="1">
    <w:name w:val="vortaltextarea"/>
    <w:basedOn w:val="Fuentedeprrafopredeter"/>
    <w:rsid w:val="009313A7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2XOBQ20FlQW762uqmvSDE13PFQ6j1zWn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g8JYgRzcFgfjs8fW+yClEsgsjg==">CgMxLjAyDmguZXVrdmMxc2pneW1kOAByITE4bHFYbkVKdlptQ3lmM3g0UUhNLVFsbE1wMXVzWUhEaQ==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